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Practice Quiz #2</w:t>
      </w:r>
    </w:p>
    <w:p>
      <w:pPr>
        <w:pStyle w:val="Body"/>
        <w:jc w:val="center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1: Grammar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decline each noun fully.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1. cibus, -i, m. - food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penna, -ae, f. - feather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correctly identify the declension of each noun: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3. colonus, -i, m.: 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tabula, -ae, f.: 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5. agricola, -ae, m.: 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6. hortus, -i, m.: 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2: Vocabulary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decline the English definition for each Latin word: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7. sed: 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8. saluto, salutare: ___________________________</w:t>
      </w:r>
    </w:p>
    <w:p>
      <w:pPr>
        <w:pStyle w:val="Body"/>
        <w:jc w:val="left"/>
      </w:pPr>
      <w:r>
        <w:rPr>
          <w:rtl w:val="0"/>
          <w:lang w:val="en-US"/>
        </w:rPr>
        <w:t>9. voco, vocare: 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10. laetus, -a, -um: 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11. laudo, laudare: 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give </w:t>
      </w:r>
      <w:r>
        <w:rPr>
          <w:b w:val="1"/>
          <w:bCs w:val="1"/>
          <w:i w:val="1"/>
          <w:iCs w:val="1"/>
          <w:rtl w:val="0"/>
          <w:lang w:val="en-US"/>
        </w:rPr>
        <w:t xml:space="preserve">all </w:t>
      </w:r>
      <w:r>
        <w:rPr>
          <w:i w:val="1"/>
          <w:iCs w:val="1"/>
          <w:rtl w:val="0"/>
          <w:lang w:val="en-US"/>
        </w:rPr>
        <w:t>the correction Latin forms for each English word: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12. to prepare: 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13. to tell: 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14. to praise: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15. ready: 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3: Translation</w:t>
      </w: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>a.</w:t>
      </w:r>
      <w:r>
        <w:rPr>
          <w:rtl w:val="0"/>
          <w:lang w:val="en-US"/>
        </w:rPr>
        <w:t xml:space="preserve"> Please translate the following sentences into proper English.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>b.</w:t>
      </w:r>
      <w:r>
        <w:rPr>
          <w:rtl w:val="0"/>
          <w:lang w:val="en-US"/>
        </w:rPr>
        <w:t xml:space="preserve"> Please underline, in each sentence, every nominative noun </w:t>
      </w:r>
      <w:r>
        <w:rPr>
          <w:b w:val="1"/>
          <w:bCs w:val="1"/>
          <w:rtl w:val="0"/>
          <w:lang w:val="en-US"/>
        </w:rPr>
        <w:t xml:space="preserve">once, </w:t>
      </w:r>
      <w:r>
        <w:rPr>
          <w:rtl w:val="0"/>
          <w:lang w:val="en-US"/>
        </w:rPr>
        <w:t xml:space="preserve">and every accusative noun </w:t>
      </w:r>
      <w:r>
        <w:rPr>
          <w:b w:val="1"/>
          <w:bCs w:val="1"/>
          <w:rtl w:val="0"/>
          <w:lang w:val="en-US"/>
        </w:rPr>
        <w:t xml:space="preserve">twice. </w:t>
      </w:r>
    </w:p>
    <w:p>
      <w:pPr>
        <w:pStyle w:val="Body"/>
        <w:jc w:val="left"/>
      </w:pP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Quintus, ubi Flaccus filium ad agrum vocat, mox currit.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2. Quintus olivas ad Flaccum portat, deinde in casam redit.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In cas</w:t>
      </w:r>
      <w:r>
        <w:rPr>
          <w:rFonts w:hAnsi="Helvetica" w:hint="default"/>
          <w:rtl w:val="0"/>
          <w:lang w:val="en-US"/>
        </w:rPr>
        <w:t>â</w:t>
      </w:r>
      <w:r>
        <w:rPr>
          <w:rtl w:val="0"/>
          <w:lang w:val="en-US"/>
        </w:rPr>
        <w:t xml:space="preserve">, Scintilla cenam parat. Quintus et Flaccus cibum celeriter consumunt.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ad - to, toward</w:t>
            </w:r>
          </w:p>
          <w:p>
            <w:r>
              <w:t>ager, -i, m. - field</w:t>
            </w:r>
          </w:p>
          <w:p>
            <w:r>
              <w:t>celeriter - quickly</w:t>
            </w:r>
          </w:p>
          <w:p>
            <w:r>
              <w:t>cibus, -i, m. - food</w:t>
            </w:r>
          </w:p>
          <w:p>
            <w:r>
              <w:t>consumo, consumere - to eat</w:t>
            </w:r>
          </w:p>
          <w:p>
            <w:pPr>
              <w:pStyle w:val="Table Style 2"/>
              <w:bidi w:val="0"/>
            </w:pPr>
            <w:r>
              <w:t>deinde - then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filius, -i, m. - son</w:t>
            </w:r>
          </w:p>
          <w:p>
            <w:r>
              <w:t>in - in, on</w:t>
            </w:r>
          </w:p>
          <w:p>
            <w:r>
              <w:t>oliva, -ae, f. - olive</w:t>
            </w:r>
          </w:p>
          <w:p>
            <w:r>
              <w:t>redeo, redire - to return</w:t>
            </w:r>
          </w:p>
          <w:p>
            <w:pPr>
              <w:pStyle w:val="Table Style 2"/>
              <w:bidi w:val="0"/>
            </w:pPr>
            <w:r>
              <w:t>ubi - when, where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